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b/>
          <w:b/>
          <w:sz w:val="32"/>
          <w:szCs w:val="28"/>
        </w:rPr>
      </w:pPr>
      <w:r>
        <w:rPr>
          <w:rFonts w:cs="Calibri" w:cstheme="minorHAnsi"/>
          <w:b/>
          <w:sz w:val="32"/>
          <w:szCs w:val="28"/>
        </w:rPr>
        <w:t>Εργαστήριο Ασυρμάτων Επικοινωνιών</w:t>
      </w:r>
    </w:p>
    <w:p>
      <w:pPr>
        <w:pStyle w:val="Normal"/>
        <w:spacing w:before="0" w:after="0"/>
        <w:rPr>
          <w:rFonts w:cs="Calibri" w:cstheme="minorHAnsi"/>
          <w:b/>
          <w:b/>
          <w:sz w:val="26"/>
          <w:szCs w:val="28"/>
        </w:rPr>
      </w:pPr>
      <w:r>
        <w:rPr>
          <w:rFonts w:cs="Calibri" w:cstheme="minorHAnsi"/>
          <w:b/>
          <w:sz w:val="26"/>
          <w:szCs w:val="28"/>
        </w:rPr>
        <w:t>Άσκηση 1: Επανάληψη στην Gaussian (κανονική) κατανομή</w:t>
      </w:r>
    </w:p>
    <w:p>
      <w:pPr>
        <w:pStyle w:val="Normal"/>
        <w:rPr>
          <w:rFonts w:cs="Calibri" w:cstheme="minorHAnsi"/>
          <w:b/>
          <w:b/>
          <w:sz w:val="26"/>
          <w:szCs w:val="28"/>
        </w:rPr>
      </w:pPr>
      <w:r>
        <w:rPr>
          <w:rFonts w:cs="Calibri" w:cstheme="minorHAnsi"/>
          <w:b/>
          <w:sz w:val="26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Φύλλο εργασίας – Μέρος Α</w:t>
      </w:r>
      <w:r>
        <w:rPr>
          <w:rStyle w:val="Style15"/>
          <w:rFonts w:cs="Calibri" w:cstheme="minorHAnsi"/>
          <w:sz w:val="26"/>
          <w:szCs w:val="26"/>
        </w:rPr>
        <w:footnoteReference w:id="2"/>
      </w:r>
    </w:p>
    <w:p>
      <w:pPr>
        <w:pStyle w:val="Normal"/>
        <w:jc w:val="both"/>
        <w:rPr/>
      </w:pPr>
      <w:r>
        <w:rPr/>
        <w:t xml:space="preserve">Εκτελέστε την εφαρμογή </w:t>
      </w:r>
      <w:r>
        <w:rPr>
          <w:b/>
          <w:lang w:val="en-US"/>
        </w:rPr>
        <w:t>Exersice</w:t>
      </w:r>
      <w:r>
        <w:rPr>
          <w:b/>
        </w:rPr>
        <w:t>1</w:t>
      </w:r>
      <w:r>
        <w:rPr/>
        <w:t xml:space="preserve"> που έχετε κατεβάσει από το </w:t>
      </w:r>
      <w:r>
        <w:rPr>
          <w:lang w:val="en-US"/>
        </w:rPr>
        <w:t>moodle</w:t>
      </w:r>
      <w:r>
        <w:rPr/>
        <w:t xml:space="preserve">. Θα χρειαστεί κάποιος χρόνος για την έναρξή της καθώς κατά τη διαδικασία αυτή φορτώνεται όλο το </w:t>
      </w:r>
      <w:r>
        <w:rPr>
          <w:lang w:val="en-US"/>
        </w:rPr>
        <w:t>Matlab</w:t>
      </w:r>
      <w:r>
        <w:rPr/>
        <w:t xml:space="preserve"> </w:t>
      </w:r>
      <w:r>
        <w:rPr>
          <w:lang w:val="en-US"/>
        </w:rPr>
        <w:t>runtime</w:t>
      </w:r>
      <w:r>
        <w:rPr/>
        <w:t>.</w:t>
      </w:r>
    </w:p>
    <w:p>
      <w:pPr>
        <w:pStyle w:val="ListParagraph"/>
        <w:numPr>
          <w:ilvl w:val="0"/>
          <w:numId w:val="1"/>
        </w:numPr>
        <w:spacing w:before="120" w:after="0"/>
        <w:ind w:left="567" w:hanging="283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Τρέξτε το πρόγραμμα για 100000 δείγματα, μέση τιμή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</m:oMath>
      <w:r>
        <w:rPr>
          <w:rFonts w:cs="Calibri" w:cstheme="minorHAnsi"/>
        </w:rPr>
        <w:t xml:space="preserve"> και τυπική απόκλιση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</m:oMath>
      <w:r>
        <w:rPr>
          <w:rFonts w:cs="Calibri" w:cstheme="minorHAnsi"/>
        </w:rPr>
        <w:t xml:space="preserve">. Σε αυτή την περίπτωση θα ισχύει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v</m:t>
        </m:r>
      </m:oMath>
      <w:r>
        <w:rPr>
          <w:rFonts w:eastAsia="" w:cs="Calibri" w:cstheme="minorHAnsi" w:eastAsiaTheme="minorEastAsia"/>
        </w:rPr>
        <w:t xml:space="preserve">. Αυτό σημαίνει ότι έχουμε μόνο θόρυβο, χωρίς σήμα, στην είσοδο του ανιχνευτή. </w:t>
      </w:r>
      <w:r>
        <w:rPr>
          <w:rFonts w:cs="Calibri" w:cstheme="minorHAnsi"/>
        </w:rPr>
        <w:t xml:space="preserve">Εκτιμήστε από τα γραφήματα ποια είναι η πιθανότητα ο θόρυβος (η τυχαία μεταβλητή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Ζ</m:t>
        </m:r>
      </m:oMath>
      <w:r>
        <w:rPr>
          <w:rFonts w:eastAsia="" w:cs="Calibri" w:cstheme="minorHAnsi" w:eastAsiaTheme="minorEastAsia"/>
        </w:rPr>
        <w:t xml:space="preserve"> εν προκειμένω) </w:t>
      </w:r>
      <w:r>
        <w:rPr>
          <w:rFonts w:cs="Calibri" w:cstheme="minorHAnsi"/>
        </w:rPr>
        <w:t xml:space="preserve">να έχει τιμή μεγαλύτερη από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</m:oMath>
      <w:r>
        <w:rPr>
          <w:rFonts w:eastAsia="" w:cs="Calibri" w:cstheme="minorHAnsi" w:eastAsiaTheme="minorEastAsia"/>
        </w:rPr>
        <w:t xml:space="preserve"> και τιμή μικρότερη ίση από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cs="Calibri" w:cstheme="minorHAnsi"/>
        </w:rPr>
        <w:t xml:space="preserve">. Υπολογίστε τις αντίστοιχες τιμές με βάση τους θεωρητικούς τύπους (χρησιμοποιήστε κατάλληλα τον πίνακα της συνάρτησης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eastAsia="" w:cs="Calibri" w:cstheme="minorHAnsi" w:eastAsiaTheme="minorEastAsia"/>
        </w:rPr>
        <w:t xml:space="preserve"> που δίνεται</w:t>
      </w:r>
      <w:r>
        <w:rPr>
          <w:rFonts w:cs="Calibri" w:cstheme="minorHAnsi"/>
        </w:rPr>
        <w:t>). Συμπληρώστε τα αποτελέσματα στον Πίνακα 1 που δίνεται παρακάτω.</w:t>
      </w:r>
    </w:p>
    <w:p>
      <w:pPr>
        <w:pStyle w:val="ListParagraph"/>
        <w:numPr>
          <w:ilvl w:val="0"/>
          <w:numId w:val="1"/>
        </w:numPr>
        <w:spacing w:before="12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Επαναλάβετε με μέση τιμή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</m:oMath>
      <w:r>
        <w:rPr>
          <w:rFonts w:cs="Calibri" w:cstheme="minorHAnsi"/>
        </w:rPr>
        <w:t xml:space="preserve"> και τυπική απόκλιση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</m:oMath>
      <w:r>
        <w:rPr>
          <w:rFonts w:eastAsia="" w:cs="Calibri" w:cstheme="minorHAnsi" w:eastAsiaTheme="minorEastAsia"/>
        </w:rPr>
        <w:t xml:space="preserve"> και συμπληρώστε τα αποτελέσματα στον Πίνακα 1</w:t>
      </w:r>
      <w:r>
        <w:rPr>
          <w:rFonts w:cs="Calibri" w:cstheme="minorHAnsi"/>
        </w:rPr>
        <w:t xml:space="preserve">. </w:t>
      </w:r>
    </w:p>
    <w:p>
      <w:pPr>
        <w:pStyle w:val="Normal"/>
        <w:spacing w:before="0" w:after="0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Πίνακας 1</w:t>
      </w:r>
    </w:p>
    <w:tbl>
      <w:tblPr>
        <w:tblStyle w:val="aa"/>
        <w:tblW w:w="82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4"/>
        <w:gridCol w:w="1644"/>
        <w:gridCol w:w="1644"/>
        <w:gridCol w:w="1644"/>
        <w:gridCol w:w="1644"/>
      </w:tblGrid>
      <w:tr>
        <w:trPr/>
        <w:tc>
          <w:tcPr>
            <w:tcW w:w="1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2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Calibri" w:hAnsi="Calibri" w:eastAsia="Calibri" w:cs="Calibri"/>
                <w:b/>
                <w:b/>
                <w:i/>
                <w:i/>
                <w:lang w:val="en-US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s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w:rPr>
                  <w:rFonts w:ascii="Cambria Math" w:hAnsi="Cambria Math"/>
                </w:rPr>
                <m:t xml:space="preserve">,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σ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v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</w:p>
        </w:tc>
        <w:tc>
          <w:tcPr>
            <w:tcW w:w="32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s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w:rPr>
                  <w:rFonts w:ascii="Cambria Math" w:hAnsi="Cambria Math"/>
                </w:rPr>
                <m:t xml:space="preserve">,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σ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v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</w:p>
        </w:tc>
      </w:tr>
      <w:tr>
        <w:trPr/>
        <w:tc>
          <w:tcPr>
            <w:tcW w:w="1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/>
              </w:rPr>
              <w:t>Προσομοίωση</w:t>
            </w:r>
          </w:p>
        </w:tc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  <w:i/>
                <w:i/>
                <w:lang w:val="en-US"/>
              </w:rPr>
            </w:pPr>
            <w:r>
              <w:rPr>
                <w:rFonts w:eastAsia="Calibri" w:cs="Calibri"/>
              </w:rPr>
              <w:t>Θεωρία</w:t>
            </w:r>
          </w:p>
        </w:tc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/>
              </w:rPr>
              <w:t>Προσομοίωση</w:t>
            </w:r>
          </w:p>
        </w:tc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  <w:i/>
                <w:i/>
                <w:lang w:val="en-US"/>
              </w:rPr>
            </w:pPr>
            <w:r>
              <w:rPr>
                <w:rFonts w:eastAsia="Calibri" w:cs="Calibri"/>
              </w:rPr>
              <w:t>Θεωρία</w:t>
            </w:r>
          </w:p>
        </w:tc>
      </w:tr>
      <w:tr>
        <w:trPr/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cs="Calibri" w:cstheme="minorHAnsi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Pr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Z</m:t>
                  </m:r>
                  <m:r>
                    <w:rPr>
                      <w:rFonts w:ascii="Cambria Math" w:hAnsi="Cambria Math"/>
                    </w:rPr>
                    <m:t xml:space="preserve">&gt;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oMath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0.0552</w:t>
            </w:r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0.0227501</w:t>
            </w:r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0.1148</w:t>
            </w:r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0.158655</w:t>
            </w:r>
          </w:p>
        </w:tc>
      </w:tr>
      <w:tr>
        <w:trPr/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cs="Calibri" w:cstheme="minorHAnsi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Pr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Z</m:t>
                  </m:r>
                  <m:r>
                    <w:rPr>
                      <w:rFonts w:ascii="Cambria Math" w:hAnsi="Cambria Math"/>
                    </w:rPr>
                    <m:t xml:space="preserve">≤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oMath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0.0468</w:t>
            </w:r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0.0227501</w:t>
            </w:r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0.1625</w:t>
            </w:r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0.158655</w:t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Φύλλο εργασίας – Μέρος Β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/>
        <w:t xml:space="preserve">Εκτελέστε την εφαρμογή </w:t>
      </w:r>
      <w:r>
        <w:rPr>
          <w:b/>
          <w:lang w:val="en-US"/>
        </w:rPr>
        <w:t>Exersice</w:t>
      </w:r>
      <w:r>
        <w:rPr>
          <w:b/>
        </w:rPr>
        <w:t>1</w:t>
      </w:r>
      <w:r>
        <w:rPr/>
        <w:t xml:space="preserve"> που έχετε κατεβάσει από το </w:t>
      </w:r>
      <w:r>
        <w:rPr>
          <w:lang w:val="en-US"/>
        </w:rPr>
        <w:t>moodle</w:t>
      </w:r>
      <w:r>
        <w:rPr/>
        <w:t>.</w:t>
      </w:r>
    </w:p>
    <w:p>
      <w:pPr>
        <w:pStyle w:val="ListParagraph"/>
        <w:numPr>
          <w:ilvl w:val="0"/>
          <w:numId w:val="2"/>
        </w:numPr>
        <w:spacing w:before="12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Τρέξτε την εφαρμογή για 100000 δείγματα με μέση τιμή και τυπική απόκλιση που θα σας δοθεί από το διδάσκοντα. Σώστε το </w:t>
      </w:r>
      <w:r>
        <w:rPr>
          <w:rFonts w:cs="Calibri" w:cstheme="minorHAnsi"/>
          <w:lang w:val="en-US"/>
        </w:rPr>
        <w:t>Figure</w:t>
      </w:r>
      <w:r>
        <w:rPr>
          <w:rFonts w:cs="Calibri" w:cstheme="minorHAnsi"/>
        </w:rPr>
        <w:t xml:space="preserve"> που προκύπτει από την εκτέλεση της εφαρμογής, στις αρχικές του διαστάσεις, </w:t>
      </w:r>
      <w:r>
        <w:rPr>
          <w:rFonts w:cs="Calibri" w:cstheme="minorHAnsi"/>
          <w:b/>
        </w:rPr>
        <w:t xml:space="preserve">σε μορφή </w:t>
      </w:r>
      <w:r>
        <w:rPr>
          <w:rFonts w:cs="Calibri" w:cstheme="minorHAnsi"/>
          <w:b/>
          <w:lang w:val="en-US"/>
        </w:rPr>
        <w:t>png</w:t>
      </w:r>
      <w:r>
        <w:rPr>
          <w:rFonts w:cs="Calibri" w:cstheme="minorHAnsi"/>
        </w:rPr>
        <w:t>, στο σκληρό σας δίσκο, χρησιμοποιώντας το σχετικό εργαλείο. Εισάγετε (σύρετε) το αρχείο στο τέλος του φύλλου εργασίας.</w:t>
      </w:r>
    </w:p>
    <w:p>
      <w:pPr>
        <w:pStyle w:val="ListParagraph"/>
        <w:numPr>
          <w:ilvl w:val="0"/>
          <w:numId w:val="2"/>
        </w:numPr>
        <w:spacing w:before="120" w:after="0"/>
        <w:ind w:left="567" w:hanging="283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Εκτιμήστε από τα γραφήματα ποια είναι η πιθανότητα η μεταβλητή απόφασης (η τυχαία μεταβλητή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Ζ</m:t>
        </m:r>
      </m:oMath>
      <w:r>
        <w:rPr>
          <w:rFonts w:eastAsia="" w:cs="Calibri" w:cstheme="minorHAnsi" w:eastAsiaTheme="minorEastAsia"/>
        </w:rPr>
        <w:t xml:space="preserve"> εν προκειμένω) </w:t>
      </w:r>
      <w:r>
        <w:rPr>
          <w:rFonts w:cs="Calibri" w:cstheme="minorHAnsi"/>
        </w:rPr>
        <w:t xml:space="preserve">να έχει τιμή μεγαλύτερη από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</m:oMath>
      <w:r>
        <w:rPr>
          <w:rFonts w:eastAsia="" w:cs="Calibri" w:cstheme="minorHAnsi" w:eastAsiaTheme="minorEastAsia"/>
        </w:rPr>
        <w:t xml:space="preserve"> και τιμή ίση ή μικρότερη από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</m:oMath>
      <w:r>
        <w:rPr>
          <w:rFonts w:cs="Calibri" w:cstheme="minorHAnsi"/>
        </w:rPr>
        <w:t xml:space="preserve">. Συμπληρώστε τις τιμές που σας δόθηκαν στον τίτλο του πίνακα και τα αποτελέσματα στον Πίνακα 2 που δίνεται παρακάτω. Υπολογίστε τις αντίστοιχες τιμές με βάση τους θεωρητικούς τύπους και συμπληρώστε τον Πίνακα 2. </w:t>
      </w:r>
    </w:p>
    <w:p>
      <w:pPr>
        <w:pStyle w:val="ListParagraph"/>
        <w:numPr>
          <w:ilvl w:val="0"/>
          <w:numId w:val="2"/>
        </w:numPr>
        <w:spacing w:before="120" w:after="0"/>
        <w:ind w:left="567" w:hanging="283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Συμπληρώστε με «Χ» στον Πίνακα 2 ποια από τις δύο πιθανότητες που υπολογίσατε αντιστοιχεί στην πιθανότητα σφάλματος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</m:oMath>
      <w:r>
        <w:rPr>
          <w:rFonts w:eastAsia="" w:cs="Calibri" w:cstheme="minorHAnsi" w:eastAsiaTheme="minorEastAsia"/>
        </w:rPr>
        <w:t xml:space="preserve"> </w:t>
      </w:r>
      <w:r>
        <w:rPr>
          <w:rFonts w:cs="Calibri" w:cstheme="minorHAnsi"/>
        </w:rPr>
        <w:t>στην παραπάνω περίπτωση.</w:t>
      </w:r>
    </w:p>
    <w:p>
      <w:pPr>
        <w:pStyle w:val="ListParagraph"/>
        <w:numPr>
          <w:ilvl w:val="0"/>
          <w:numId w:val="2"/>
        </w:numPr>
        <w:spacing w:before="12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Υπολογίστε την σηματοθορυβική σχέση σε dB για την περίπτωση των δεδομένων που σας δόθηκαν. Συμπληρώστε τα αποτελέσματα στον Πίνακα 3 που δίνεται παρακάτω.</w:t>
      </w:r>
      <w:bookmarkStart w:id="0" w:name="OLE_LINK37"/>
      <w:bookmarkStart w:id="1" w:name="OLE_LINK36"/>
      <w:bookmarkStart w:id="2" w:name="OLE_LINK46"/>
      <w:bookmarkStart w:id="3" w:name="OLE_LINK45"/>
      <w:bookmarkEnd w:id="0"/>
      <w:bookmarkEnd w:id="1"/>
      <w:bookmarkEnd w:id="2"/>
      <w:bookmarkEnd w:id="3"/>
    </w:p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120" w:after="0"/>
        <w:jc w:val="center"/>
        <w:rPr>
          <w:rFonts w:cs="Calibri" w:cstheme="minorHAnsi"/>
        </w:rPr>
      </w:pPr>
      <w:r>
        <w:rPr>
          <w:rFonts w:cs="Calibri" w:cstheme="minorHAnsi"/>
          <w:b/>
        </w:rPr>
        <w:t>Πίνακας 2</w:t>
      </w:r>
      <w:r>
        <w:rPr>
          <w:rFonts w:cs="Calibri" w:cstheme="minorHAnsi"/>
        </w:rPr>
        <w:t xml:space="preserve"> (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v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…</m:t>
        </m:r>
      </m:oMath>
      <w:r>
        <w:rPr>
          <w:rFonts w:eastAsia="" w:cs="Calibri" w:cstheme="minorHAnsi" w:eastAsiaTheme="minorEastAsia"/>
        </w:rPr>
        <w:t>)</w:t>
      </w:r>
    </w:p>
    <w:tbl>
      <w:tblPr>
        <w:tblStyle w:val="aa"/>
        <w:tblW w:w="6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4"/>
        <w:gridCol w:w="1644"/>
        <w:gridCol w:w="1644"/>
        <w:gridCol w:w="1643"/>
      </w:tblGrid>
      <w:tr>
        <w:trPr/>
        <w:tc>
          <w:tcPr>
            <w:tcW w:w="1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/>
              </w:rPr>
              <w:t>Προσομοίωση</w:t>
            </w:r>
          </w:p>
        </w:tc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  <w:i/>
                <w:i/>
                <w:lang w:val="en-US"/>
              </w:rPr>
            </w:pPr>
            <w:r>
              <w:rPr>
                <w:rFonts w:eastAsia="Calibri" w:cs="Calibri"/>
              </w:rPr>
              <w:t>Θεωρία</w:t>
            </w:r>
          </w:p>
        </w:tc>
        <w:tc>
          <w:tcPr>
            <w:tcW w:w="16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/>
              </w:rPr>
              <w:t xml:space="preserve">Πιθανότητα σφάλματος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b</m:t>
                  </m:r>
                </m:sub>
              </m:sSub>
            </m:oMath>
          </w:p>
        </w:tc>
      </w:tr>
      <w:tr>
        <w:trPr/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cs="Calibri" w:cstheme="minorHAnsi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Pr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Z</m:t>
                  </m:r>
                  <m:r>
                    <w:rPr>
                      <w:rFonts w:ascii="Cambria Math" w:hAnsi="Cambria Math"/>
                    </w:rPr>
                    <m:t xml:space="preserve">&gt;</m:t>
                  </m:r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d>
            </m:oMath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cs="Calibri" w:cstheme="minorHAnsi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Pr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Z</m:t>
                  </m:r>
                  <m:r>
                    <w:rPr>
                      <w:rFonts w:ascii="Cambria Math" w:hAnsi="Cambria Math"/>
                    </w:rPr>
                    <m:t xml:space="preserve">≤</m:t>
                  </m:r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d>
            </m:oMath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44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120" w:after="0"/>
        <w:jc w:val="center"/>
        <w:rPr>
          <w:rFonts w:cs="Calibri" w:cstheme="minorHAnsi"/>
          <w:i/>
          <w:i/>
        </w:rPr>
      </w:pPr>
      <w:r>
        <w:rPr>
          <w:rFonts w:cs="Calibri" w:cstheme="minorHAnsi"/>
          <w:b/>
        </w:rPr>
        <w:t>Πίνακας 3</w:t>
      </w:r>
      <w:r>
        <w:rPr>
          <w:rFonts w:cs="Calibri" w:cstheme="minorHAnsi"/>
        </w:rPr>
        <w:t xml:space="preserve"> </w:t>
      </w:r>
    </w:p>
    <w:tbl>
      <w:tblPr>
        <w:tblStyle w:val="aa"/>
        <w:tblW w:w="32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4"/>
        <w:gridCol w:w="1643"/>
      </w:tblGrid>
      <w:tr>
        <w:trPr/>
        <w:tc>
          <w:tcPr>
            <w:tcW w:w="16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Calibri" w:cs="Calibri"/>
                <w:lang w:val="en-US"/>
              </w:rPr>
            </w:pPr>
            <w:r>
              <w:rPr/>
            </w:r>
            <m:oMath xmlns:m="http://schemas.openxmlformats.org/officeDocument/2006/math">
              <m:f>
                <m:fPr>
                  <m:type m:val="lin"/>
                </m:fPr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s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sub>
                  </m:sSub>
                </m:den>
              </m:f>
            </m:oMath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(</w:t>
            </w:r>
            <w:r>
              <w:rPr>
                <w:rFonts w:eastAsia="Calibri" w:cs="Calibri"/>
                <w:lang w:val="en-US"/>
              </w:rPr>
              <w:t>dB)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both"/>
        <w:rPr>
          <w:color w:val="000000" w:themeColor="text1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18" w:header="284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Roboto Condensed">
    <w:charset w:val="a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Το μέρος Α πρέπει να συμπληρωθεί πριν από εργαστηριακό μάθημα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709" w:hanging="0"/>
      <w:rPr>
        <w:rFonts w:ascii="Roboto Condensed" w:hAnsi="Roboto Condensed"/>
        <w:color w:val="1D3D64"/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-88900</wp:posOffset>
              </wp:positionH>
              <wp:positionV relativeFrom="paragraph">
                <wp:posOffset>-65405</wp:posOffset>
              </wp:positionV>
              <wp:extent cx="543560" cy="62928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rcRect l="0" t="0" r="18519" b="0"/>
                      <a:stretch/>
                    </pic:blipFill>
                    <pic:spPr>
                      <a:xfrm>
                        <a:off x="0" y="0"/>
                        <a:ext cx="542880" cy="628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7pt;margin-top:-5.15pt;width:42.7pt;height:49.4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ascii="Roboto Condensed" w:hAnsi="Roboto Condensed"/>
        <w:color w:val="1D3D64"/>
        <w:sz w:val="20"/>
        <w:szCs w:val="20"/>
      </w:rPr>
      <w:t>Δ</w:t>
    </w:r>
    <w:r>
      <w:rPr>
        <w:rFonts w:ascii="Roboto Condensed" w:hAnsi="Roboto Condensed"/>
        <w:color w:val="1D3D64"/>
        <w:sz w:val="20"/>
        <w:szCs w:val="20"/>
      </w:rPr>
      <w:t>ΙΕΘΝΕΣ ΠΑΝΕΠΙΣΤΗΜΙΟ ΤΗΣ ΕΛΛΑΔΟΣ</w:t>
    </w:r>
  </w:p>
  <w:p>
    <w:pPr>
      <w:pStyle w:val="Normal"/>
      <w:spacing w:lineRule="auto" w:line="240" w:before="0" w:after="0"/>
      <w:ind w:left="709" w:hanging="0"/>
      <w:rPr>
        <w:rFonts w:ascii="Roboto Condensed" w:hAnsi="Roboto Condensed"/>
        <w:color w:val="1D3D64"/>
        <w:sz w:val="20"/>
        <w:szCs w:val="20"/>
      </w:rPr>
    </w:pPr>
    <w:r>
      <w:rPr>
        <w:rFonts w:ascii="Roboto Condensed" w:hAnsi="Roboto Condensed"/>
        <w:color w:val="1D3D64"/>
        <w:sz w:val="20"/>
        <w:szCs w:val="20"/>
      </w:rPr>
      <w:t xml:space="preserve">Τμήμα Μηχανικών Πληροφορικής </w:t>
    </w:r>
  </w:p>
  <w:p>
    <w:pPr>
      <w:pStyle w:val="Normal"/>
      <w:spacing w:lineRule="auto" w:line="240" w:before="0" w:after="0"/>
      <w:ind w:left="709" w:hanging="0"/>
      <w:rPr/>
    </w:pPr>
    <w:r>
      <w:rPr>
        <w:rFonts w:ascii="Roboto Condensed" w:hAnsi="Roboto Condensed"/>
        <w:color w:val="1D3D64"/>
        <w:sz w:val="20"/>
        <w:szCs w:val="20"/>
      </w:rPr>
      <w:t>και Ηλεκτρονικών Συστημάτων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footnotePr>
    <w:numFmt w:val="decimal"/>
    <w:footnote w:id="0"/>
    <w:footnote w:id="1"/>
  </w:footnotePr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5e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semiHidden/>
    <w:qFormat/>
    <w:rsid w:val="00bc446c"/>
    <w:rPr/>
  </w:style>
  <w:style w:type="character" w:styleId="Char1" w:customStyle="1">
    <w:name w:val="Υποσέλιδο Char"/>
    <w:basedOn w:val="DefaultParagraphFont"/>
    <w:link w:val="a4"/>
    <w:uiPriority w:val="99"/>
    <w:semiHidden/>
    <w:qFormat/>
    <w:rsid w:val="00bc446c"/>
    <w:rPr/>
  </w:style>
  <w:style w:type="character" w:styleId="Char2" w:customStyle="1">
    <w:name w:val="Κείμενο πλαισίου Char"/>
    <w:basedOn w:val="DefaultParagraphFont"/>
    <w:link w:val="a5"/>
    <w:uiPriority w:val="99"/>
    <w:semiHidden/>
    <w:qFormat/>
    <w:rsid w:val="00bc446c"/>
    <w:rPr>
      <w:rFonts w:ascii="Tahoma" w:hAnsi="Tahoma" w:cs="Tahoma"/>
      <w:sz w:val="16"/>
      <w:szCs w:val="16"/>
    </w:rPr>
  </w:style>
  <w:style w:type="character" w:styleId="Style14">
    <w:name w:val="Σύνδεσμος διαδικτύου"/>
    <w:basedOn w:val="DefaultParagraphFont"/>
    <w:uiPriority w:val="99"/>
    <w:unhideWhenUsed/>
    <w:rsid w:val="00a11d33"/>
    <w:rPr>
      <w:color w:val="0000FF"/>
      <w:u w:val="single"/>
    </w:rPr>
  </w:style>
  <w:style w:type="character" w:styleId="Char3" w:customStyle="1">
    <w:name w:val="Κείμενο υποσημείωσης Char"/>
    <w:basedOn w:val="DefaultParagraphFont"/>
    <w:link w:val="a7"/>
    <w:uiPriority w:val="99"/>
    <w:semiHidden/>
    <w:qFormat/>
    <w:rsid w:val="0032431a"/>
    <w:rPr>
      <w:sz w:val="20"/>
      <w:szCs w:val="20"/>
    </w:rPr>
  </w:style>
  <w:style w:type="character" w:styleId="Style15">
    <w:name w:val="Αγκίστρωση υποσημείωσης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2431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bc47cf"/>
    <w:rPr>
      <w:color w:val="808080"/>
    </w:rPr>
  </w:style>
  <w:style w:type="character" w:styleId="Style16">
    <w:name w:val="Χαρακτήρες υποσημείωσης"/>
    <w:qFormat/>
    <w:rPr/>
  </w:style>
  <w:style w:type="character" w:styleId="Style17">
    <w:name w:val="Αγκίστρωση σημειώσεων τέλους"/>
    <w:rPr>
      <w:vertAlign w:val="superscript"/>
    </w:rPr>
  </w:style>
  <w:style w:type="character" w:styleId="Style18">
    <w:name w:val="Χαρακτήρες σημείωσης τέλους"/>
    <w:qFormat/>
    <w:rPr/>
  </w:style>
  <w:style w:type="paragraph" w:styleId="Style19">
    <w:name w:val="Επικεφαλίδα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Ευρετήριο"/>
    <w:basedOn w:val="Normal"/>
    <w:qFormat/>
    <w:pPr>
      <w:suppressLineNumbers/>
    </w:pPr>
    <w:rPr>
      <w:rFonts w:cs="Arial"/>
    </w:rPr>
  </w:style>
  <w:style w:type="paragraph" w:styleId="Style24">
    <w:name w:val="Κεφαλίδα και υποσέλιδο"/>
    <w:basedOn w:val="Normal"/>
    <w:qFormat/>
    <w:pPr/>
    <w:rPr/>
  </w:style>
  <w:style w:type="paragraph" w:styleId="Style25">
    <w:name w:val="Header"/>
    <w:basedOn w:val="Normal"/>
    <w:link w:val="Char"/>
    <w:uiPriority w:val="99"/>
    <w:semiHidden/>
    <w:unhideWhenUsed/>
    <w:rsid w:val="00bc446c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Char0"/>
    <w:uiPriority w:val="99"/>
    <w:semiHidden/>
    <w:unhideWhenUsed/>
    <w:rsid w:val="00bc446c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bc44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d33"/>
    <w:pPr>
      <w:spacing w:before="0" w:after="200"/>
      <w:ind w:left="720" w:hanging="0"/>
      <w:contextualSpacing/>
    </w:pPr>
    <w:rPr/>
  </w:style>
  <w:style w:type="paragraph" w:styleId="Style27">
    <w:name w:val="Footnote Text"/>
    <w:basedOn w:val="Normal"/>
    <w:link w:val="Char2"/>
    <w:uiPriority w:val="99"/>
    <w:semiHidden/>
    <w:unhideWhenUsed/>
    <w:rsid w:val="0032431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c2b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63F7-13BF-4AFD-A80F-3770EA6C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2</Pages>
  <Words>360</Words>
  <Characters>2005</Characters>
  <CharactersWithSpaces>2342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2020-10-05T16:17:00Z</dcterms:created>
  <dc:creator>Athanasios</dc:creator>
  <dc:description/>
  <dc:language>el-GR</dc:language>
  <cp:lastModifiedBy/>
  <cp:lastPrinted>2020-10-04T21:22:00Z</cp:lastPrinted>
  <dcterms:modified xsi:type="dcterms:W3CDTF">2022-10-12T16:40:42Z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